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C" w:rsidRPr="00047C1B" w:rsidRDefault="00193D7D" w:rsidP="00C4415E">
      <w:pPr>
        <w:pStyle w:val="p0"/>
        <w:snapToGrid w:val="0"/>
        <w:spacing w:before="0" w:beforeAutospacing="0" w:after="0" w:afterAutospacing="0" w:line="360" w:lineRule="auto"/>
        <w:ind w:firstLine="295"/>
        <w:jc w:val="center"/>
        <w:rPr>
          <w:rFonts w:ascii="微软雅黑" w:eastAsia="微软雅黑" w:hAnsi="微软雅黑"/>
          <w:b/>
          <w:bCs/>
          <w:color w:val="353535"/>
          <w:sz w:val="32"/>
          <w:szCs w:val="32"/>
        </w:rPr>
      </w:pPr>
      <w:r w:rsidRPr="00047C1B">
        <w:rPr>
          <w:rFonts w:ascii="微软雅黑" w:eastAsia="微软雅黑" w:hAnsi="微软雅黑" w:hint="eastAsia"/>
          <w:b/>
          <w:bCs/>
          <w:color w:val="353535"/>
          <w:sz w:val="32"/>
          <w:szCs w:val="32"/>
          <w:lang w:eastAsia="zh-TW"/>
        </w:rPr>
        <w:t>立白集團</w:t>
      </w:r>
      <w:r w:rsidRPr="00047C1B">
        <w:rPr>
          <w:rFonts w:ascii="微软雅黑" w:eastAsia="微软雅黑" w:hAnsi="微软雅黑"/>
          <w:b/>
          <w:bCs/>
          <w:color w:val="353535"/>
          <w:sz w:val="32"/>
          <w:szCs w:val="32"/>
          <w:lang w:eastAsia="zh-TW"/>
        </w:rPr>
        <w:t>2019</w:t>
      </w:r>
      <w:r w:rsidRPr="00047C1B">
        <w:rPr>
          <w:rFonts w:ascii="微软雅黑" w:eastAsia="微软雅黑" w:hAnsi="微软雅黑" w:hint="eastAsia"/>
          <w:b/>
          <w:bCs/>
          <w:color w:val="353535"/>
          <w:sz w:val="32"/>
          <w:szCs w:val="32"/>
          <w:lang w:eastAsia="zh-TW"/>
        </w:rPr>
        <w:t>（香港站）春季校園招聘</w:t>
      </w:r>
    </w:p>
    <w:p w:rsidR="00B61909" w:rsidRPr="00047C1B" w:rsidRDefault="00193D7D" w:rsidP="00B61909">
      <w:pPr>
        <w:pStyle w:val="p0"/>
        <w:snapToGrid w:val="0"/>
        <w:spacing w:before="0" w:beforeAutospacing="0" w:after="0" w:afterAutospacing="0" w:line="360" w:lineRule="auto"/>
        <w:ind w:firstLine="295"/>
        <w:jc w:val="right"/>
        <w:rPr>
          <w:rFonts w:ascii="微软雅黑" w:eastAsia="微软雅黑" w:hAnsi="微软雅黑"/>
          <w:b/>
          <w:bCs/>
          <w:color w:val="353535"/>
          <w:sz w:val="32"/>
          <w:szCs w:val="32"/>
        </w:rPr>
      </w:pPr>
      <w:r w:rsidRPr="00047C1B">
        <w:rPr>
          <w:rFonts w:ascii="微软雅黑" w:eastAsia="微软雅黑" w:hAnsi="微软雅黑"/>
          <w:b/>
          <w:bCs/>
          <w:color w:val="353535"/>
          <w:sz w:val="32"/>
          <w:szCs w:val="32"/>
          <w:lang w:eastAsia="zh-TW"/>
        </w:rPr>
        <w:t xml:space="preserve">                        ——</w:t>
      </w:r>
      <w:r w:rsidRPr="00047C1B">
        <w:rPr>
          <w:rFonts w:ascii="微软雅黑" w:eastAsia="微软雅黑" w:hAnsi="微软雅黑" w:hint="eastAsia"/>
          <w:b/>
          <w:bCs/>
          <w:color w:val="353535"/>
          <w:sz w:val="32"/>
          <w:szCs w:val="32"/>
          <w:lang w:eastAsia="zh-TW"/>
        </w:rPr>
        <w:t>尋找年輕新勢力</w:t>
      </w:r>
    </w:p>
    <w:p w:rsidR="00DE3EC7" w:rsidRPr="00047C1B" w:rsidRDefault="00193D7D" w:rsidP="009F1B40">
      <w:pPr>
        <w:widowControl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color w:val="00B0F0"/>
          <w:szCs w:val="21"/>
        </w:rPr>
      </w:pPr>
      <w:r w:rsidRPr="00047C1B">
        <w:rPr>
          <w:rFonts w:ascii="微软雅黑" w:eastAsia="微软雅黑" w:hAnsi="微软雅黑" w:hint="eastAsia"/>
          <w:b/>
          <w:color w:val="00B0F0"/>
          <w:szCs w:val="21"/>
          <w:lang w:eastAsia="zh-TW"/>
        </w:rPr>
        <w:t>【公司簡介】</w:t>
      </w:r>
    </w:p>
    <w:p w:rsidR="00013FB1" w:rsidRPr="00047C1B" w:rsidRDefault="00193D7D" w:rsidP="00013FB1">
      <w:pPr>
        <w:spacing w:line="360" w:lineRule="auto"/>
        <w:ind w:firstLine="420"/>
        <w:rPr>
          <w:rFonts w:ascii="微软雅黑" w:eastAsia="微软雅黑" w:hAnsi="微软雅黑"/>
          <w:bCs/>
          <w:iCs/>
          <w:sz w:val="18"/>
          <w:szCs w:val="18"/>
          <w:lang w:eastAsia="zh-TW"/>
        </w:rPr>
      </w:pP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廣州立白企業集團有限公司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，國內日化龍頭企業，創建於</w:t>
      </w:r>
      <w:r w:rsidRPr="00047C1B">
        <w:rPr>
          <w:rFonts w:ascii="微软雅黑" w:eastAsia="微软雅黑" w:hAnsi="微软雅黑"/>
          <w:bCs/>
          <w:iCs/>
          <w:sz w:val="18"/>
          <w:szCs w:val="18"/>
          <w:lang w:eastAsia="zh-TW"/>
        </w:rPr>
        <w:t>1994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年，總部位於廣州市。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全年銷售收入兩百億元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，年向國家上繳稅收超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15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億元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，在全國各地擁有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十三大生產基地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、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三十多家分公司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、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員工一萬多人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，與世界</w:t>
      </w:r>
      <w:r w:rsidRPr="00047C1B">
        <w:rPr>
          <w:rFonts w:ascii="微软雅黑" w:eastAsia="微软雅黑" w:hAnsi="微软雅黑"/>
          <w:bCs/>
          <w:iCs/>
          <w:sz w:val="18"/>
          <w:szCs w:val="18"/>
          <w:lang w:eastAsia="zh-TW"/>
        </w:rPr>
        <w:t>500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強的德國巴斯夫公司、美國陶氏化學公司等國際知名日化企業建立戰略合作夥伴關係，廣泛開展國際合作，並先後榮獲了各種世界級、國家級榮譽一百余項。</w:t>
      </w:r>
    </w:p>
    <w:p w:rsidR="00013FB1" w:rsidRPr="00047C1B" w:rsidRDefault="00193D7D" w:rsidP="00472A0E">
      <w:pPr>
        <w:widowControl/>
        <w:snapToGrid w:val="0"/>
        <w:spacing w:beforeLines="50" w:before="156" w:line="360" w:lineRule="auto"/>
        <w:jc w:val="left"/>
        <w:rPr>
          <w:rFonts w:ascii="微软雅黑" w:eastAsia="微软雅黑" w:hAnsi="微软雅黑"/>
          <w:b/>
          <w:color w:val="00B0F0"/>
          <w:szCs w:val="21"/>
        </w:rPr>
      </w:pPr>
      <w:r w:rsidRPr="00047C1B">
        <w:rPr>
          <w:rFonts w:ascii="微软雅黑" w:eastAsia="微软雅黑" w:hAnsi="微软雅黑" w:hint="eastAsia"/>
          <w:b/>
          <w:color w:val="00B0F0"/>
          <w:szCs w:val="21"/>
          <w:lang w:eastAsia="zh-TW"/>
        </w:rPr>
        <w:t>【戰略動態】</w:t>
      </w:r>
    </w:p>
    <w:p w:rsidR="00353ABD" w:rsidRPr="00047C1B" w:rsidRDefault="00193D7D" w:rsidP="00353ABD">
      <w:pPr>
        <w:spacing w:line="360" w:lineRule="auto"/>
        <w:ind w:firstLine="420"/>
        <w:rPr>
          <w:rFonts w:ascii="微软雅黑" w:eastAsia="微软雅黑" w:hAnsi="微软雅黑"/>
          <w:bCs/>
          <w:iCs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立白集團正著力於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“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綠色消費生態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+”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戰略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的落地佈局，通過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多品牌矩陣牽頭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“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供應鏈平臺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”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與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“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通路平臺</w:t>
      </w: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>”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支撐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，升級成為</w:t>
      </w:r>
      <w:r w:rsidR="00F02BD7"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數字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化精准營銷、</w:t>
      </w:r>
      <w:r w:rsidR="00224AE7"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日化為核心的採購供應全鏈共用服務商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；同時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超出日化範疇，跨行業及多產業運營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與互聯網行業深入合作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；通過多樣化手段</w:t>
      </w:r>
      <w:r w:rsidRPr="00047C1B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開拓海外市場，成為全球化品牌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，真正實現</w:t>
      </w:r>
      <w:r w:rsidR="00224AE7"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企業健康幸福每一家的使</w:t>
      </w: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命。</w:t>
      </w:r>
    </w:p>
    <w:p w:rsidR="00D810CA" w:rsidRPr="00047C1B" w:rsidRDefault="00193D7D" w:rsidP="00353ABD">
      <w:pPr>
        <w:pStyle w:val="a7"/>
        <w:widowControl/>
        <w:numPr>
          <w:ilvl w:val="0"/>
          <w:numId w:val="3"/>
        </w:numPr>
        <w:snapToGrid w:val="0"/>
        <w:spacing w:before="240" w:line="360" w:lineRule="auto"/>
        <w:ind w:firstLineChars="0"/>
        <w:jc w:val="left"/>
        <w:rPr>
          <w:rFonts w:ascii="微软雅黑" w:eastAsia="微软雅黑" w:hAnsi="微软雅黑" w:cs="宋体"/>
          <w:b/>
          <w:color w:val="00B0F0"/>
          <w:kern w:val="0"/>
          <w:szCs w:val="21"/>
        </w:rPr>
      </w:pPr>
      <w:r w:rsidRPr="00047C1B">
        <w:rPr>
          <w:rFonts w:ascii="微软雅黑" w:eastAsia="微软雅黑" w:hAnsi="微软雅黑" w:cs="宋体" w:hint="eastAsia"/>
          <w:b/>
          <w:color w:val="00B0F0"/>
          <w:kern w:val="0"/>
          <w:szCs w:val="21"/>
          <w:lang w:eastAsia="zh-TW"/>
        </w:rPr>
        <w:t>為您提供的崗位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437"/>
      </w:tblGrid>
      <w:tr w:rsidR="00D810CA" w:rsidRPr="00047C1B" w:rsidTr="002B522C">
        <w:trPr>
          <w:trHeight w:val="430"/>
        </w:trPr>
        <w:tc>
          <w:tcPr>
            <w:tcW w:w="3085" w:type="dxa"/>
            <w:gridSpan w:val="2"/>
            <w:shd w:val="clear" w:color="auto" w:fill="B6DDE8" w:themeFill="accent5" w:themeFillTint="66"/>
            <w:vAlign w:val="center"/>
          </w:tcPr>
          <w:p w:rsidR="00D810CA" w:rsidRPr="00047C1B" w:rsidRDefault="00193D7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招聘崗位</w:t>
            </w:r>
          </w:p>
        </w:tc>
        <w:tc>
          <w:tcPr>
            <w:tcW w:w="5437" w:type="dxa"/>
            <w:shd w:val="clear" w:color="auto" w:fill="B6DDE8" w:themeFill="accent5" w:themeFillTint="66"/>
            <w:vAlign w:val="center"/>
          </w:tcPr>
          <w:p w:rsidR="00D810CA" w:rsidRPr="00047C1B" w:rsidRDefault="00193D7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招聘要求</w:t>
            </w:r>
          </w:p>
        </w:tc>
      </w:tr>
      <w:tr w:rsidR="0090352D" w:rsidRPr="00047C1B" w:rsidTr="0090352D">
        <w:trPr>
          <w:trHeight w:val="559"/>
        </w:trPr>
        <w:tc>
          <w:tcPr>
            <w:tcW w:w="1242" w:type="dxa"/>
            <w:vMerge w:val="restart"/>
            <w:vAlign w:val="center"/>
          </w:tcPr>
          <w:p w:rsidR="0090352D" w:rsidRPr="00047C1B" w:rsidRDefault="00193D7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市場</w:t>
            </w:r>
            <w:r w:rsidR="00224AE7"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營銷</w:t>
            </w: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類</w:t>
            </w:r>
          </w:p>
        </w:tc>
        <w:tc>
          <w:tcPr>
            <w:tcW w:w="1843" w:type="dxa"/>
            <w:vAlign w:val="center"/>
          </w:tcPr>
          <w:p w:rsidR="0090352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品牌管理崗</w:t>
            </w:r>
          </w:p>
        </w:tc>
        <w:tc>
          <w:tcPr>
            <w:tcW w:w="5437" w:type="dxa"/>
            <w:vMerge w:val="restart"/>
            <w:vAlign w:val="center"/>
          </w:tcPr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6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6"/>
                <w:szCs w:val="18"/>
                <w:lang w:eastAsia="zh-TW"/>
              </w:rPr>
              <w:t>1.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本科及以上學歷，碩士優先，市場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營銷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、廣告傳播、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數字</w:t>
            </w:r>
            <w:r w:rsidR="00224AE7" w:rsidRPr="00047C1B">
              <w:rPr>
                <w:rFonts w:ascii="微软雅黑" w:eastAsia="微软雅黑" w:hAnsi="微软雅黑"/>
                <w:bCs/>
                <w:iCs/>
                <w:sz w:val="16"/>
                <w:szCs w:val="18"/>
                <w:lang w:eastAsia="zh-TW"/>
              </w:rPr>
              <w:t>/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信息化分析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、工商管理等專業優先；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6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6"/>
                <w:szCs w:val="18"/>
                <w:lang w:eastAsia="zh-TW"/>
              </w:rPr>
              <w:t>2.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對品牌管理、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價格管理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、市場策劃、產品開發、產品推廣、消費者促銷、廣告和創意管理等有一定理解，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具備相關實習經歷或項目經驗為佳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；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6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6"/>
                <w:szCs w:val="18"/>
                <w:lang w:eastAsia="zh-TW"/>
              </w:rPr>
              <w:t>3.</w:t>
            </w: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 xml:space="preserve"> 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市場敏感性和應對能力，新產品策劃能力，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思維活躍，邏輯性強，具有創新精神和溝通能力，抗壓能力強，有良好的團隊合作意識。</w:t>
            </w:r>
          </w:p>
        </w:tc>
      </w:tr>
      <w:tr w:rsidR="0090352D" w:rsidRPr="00047C1B" w:rsidTr="0090352D">
        <w:trPr>
          <w:trHeight w:val="695"/>
        </w:trPr>
        <w:tc>
          <w:tcPr>
            <w:tcW w:w="1242" w:type="dxa"/>
            <w:vMerge/>
            <w:vAlign w:val="center"/>
          </w:tcPr>
          <w:p w:rsidR="0090352D" w:rsidRPr="00047C1B" w:rsidRDefault="0090352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352D" w:rsidRPr="00047C1B" w:rsidRDefault="00047C1B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iCs/>
                <w:sz w:val="18"/>
                <w:szCs w:val="18"/>
              </w:rPr>
              <w:t>渠道</w:t>
            </w:r>
            <w:r w:rsidR="00F02BD7"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  <w:t>创</w:t>
            </w:r>
            <w:r w:rsidR="00F02BD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</w:rPr>
              <w:t>新策</w:t>
            </w:r>
            <w:r w:rsidR="00F02BD7"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  <w:t>划岗</w:t>
            </w:r>
          </w:p>
        </w:tc>
        <w:tc>
          <w:tcPr>
            <w:tcW w:w="5437" w:type="dxa"/>
            <w:vMerge/>
          </w:tcPr>
          <w:p w:rsidR="0090352D" w:rsidRPr="00047C1B" w:rsidRDefault="0090352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90352D" w:rsidRPr="00047C1B" w:rsidTr="00943392">
        <w:tc>
          <w:tcPr>
            <w:tcW w:w="1242" w:type="dxa"/>
            <w:vMerge/>
            <w:vAlign w:val="center"/>
          </w:tcPr>
          <w:p w:rsidR="0090352D" w:rsidRPr="00047C1B" w:rsidRDefault="0090352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352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市場分析崗</w:t>
            </w:r>
          </w:p>
        </w:tc>
        <w:tc>
          <w:tcPr>
            <w:tcW w:w="5437" w:type="dxa"/>
            <w:vMerge/>
          </w:tcPr>
          <w:p w:rsidR="0090352D" w:rsidRPr="00047C1B" w:rsidRDefault="0090352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90352D" w:rsidRPr="00047C1B" w:rsidTr="0090352D">
        <w:trPr>
          <w:trHeight w:val="799"/>
        </w:trPr>
        <w:tc>
          <w:tcPr>
            <w:tcW w:w="1242" w:type="dxa"/>
            <w:vMerge/>
            <w:vAlign w:val="center"/>
          </w:tcPr>
          <w:p w:rsidR="0090352D" w:rsidRPr="00047C1B" w:rsidRDefault="0090352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352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銷售管理崗</w:t>
            </w:r>
          </w:p>
        </w:tc>
        <w:tc>
          <w:tcPr>
            <w:tcW w:w="5437" w:type="dxa"/>
            <w:vMerge w:val="restart"/>
            <w:vAlign w:val="center"/>
          </w:tcPr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1.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本科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6"/>
                <w:szCs w:val="18"/>
                <w:lang w:eastAsia="zh-TW"/>
              </w:rPr>
              <w:t>及以上學歷，碩士優先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，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營銷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、管理及統計類等相關專業優先；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2.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對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計劃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管理、生產管理、採購管理、物流管理等管理知識有一定理解，掌握資料分析，具備相關實習經歷或項目經驗為佳；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3.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市場敏感性和應對能力</w:t>
            </w: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 xml:space="preserve">, 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新產品策劃能力</w:t>
            </w: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 xml:space="preserve">, 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團隊建設能力</w:t>
            </w: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 xml:space="preserve">, 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溝通協調能力。</w:t>
            </w:r>
          </w:p>
        </w:tc>
      </w:tr>
      <w:tr w:rsidR="0090352D" w:rsidRPr="00047C1B" w:rsidTr="0090352D">
        <w:trPr>
          <w:trHeight w:val="696"/>
        </w:trPr>
        <w:tc>
          <w:tcPr>
            <w:tcW w:w="1242" w:type="dxa"/>
            <w:vMerge/>
            <w:vAlign w:val="center"/>
          </w:tcPr>
          <w:p w:rsidR="0090352D" w:rsidRPr="00047C1B" w:rsidRDefault="0090352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352D" w:rsidRPr="00047C1B" w:rsidRDefault="00224AE7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計劃</w:t>
            </w:r>
            <w:r w:rsidR="00193D7D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管理崗</w:t>
            </w:r>
          </w:p>
        </w:tc>
        <w:tc>
          <w:tcPr>
            <w:tcW w:w="5437" w:type="dxa"/>
            <w:vMerge/>
            <w:vAlign w:val="center"/>
          </w:tcPr>
          <w:p w:rsidR="0090352D" w:rsidRPr="00047C1B" w:rsidRDefault="0090352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353ABD" w:rsidRPr="00047C1B" w:rsidTr="0090352D">
        <w:trPr>
          <w:trHeight w:val="488"/>
        </w:trPr>
        <w:tc>
          <w:tcPr>
            <w:tcW w:w="1242" w:type="dxa"/>
            <w:vMerge w:val="restart"/>
            <w:vAlign w:val="center"/>
          </w:tcPr>
          <w:p w:rsidR="00353ABD" w:rsidRPr="00047C1B" w:rsidRDefault="00193D7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經營管理類</w:t>
            </w:r>
          </w:p>
        </w:tc>
        <w:tc>
          <w:tcPr>
            <w:tcW w:w="1843" w:type="dxa"/>
            <w:vAlign w:val="center"/>
          </w:tcPr>
          <w:p w:rsidR="00353ABD" w:rsidRPr="00047C1B" w:rsidRDefault="00224AE7" w:rsidP="0090352D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聯席</w:t>
            </w:r>
            <w:r w:rsidR="00193D7D"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CEO</w:t>
            </w:r>
            <w:r w:rsidR="00193D7D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助理</w:t>
            </w:r>
            <w:r w:rsidR="00193D7D"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5437" w:type="dxa"/>
            <w:vMerge w:val="restart"/>
            <w:vAlign w:val="center"/>
          </w:tcPr>
          <w:p w:rsidR="00353AB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1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、本科及以上學歷，碩士優先，企業管理、工商管理、人力資源管理、財務管理等相關專業優先；</w:t>
            </w:r>
          </w:p>
          <w:p w:rsidR="00353AB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2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、具有豐富的在校經歷，如學生會、班團委或社團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任職經歷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、社會實踐經歷，大型活動、比賽策劃或獲獎經歷為佳；</w:t>
            </w:r>
          </w:p>
          <w:p w:rsidR="00353AB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3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、自我驅動力強，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積極主動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，富有進取心，抗壓力強，具備較強執行力、溝通協調能力及團隊協作精神。</w:t>
            </w:r>
          </w:p>
        </w:tc>
      </w:tr>
      <w:tr w:rsidR="00353ABD" w:rsidRPr="00047C1B" w:rsidTr="002B522C">
        <w:trPr>
          <w:trHeight w:val="481"/>
        </w:trPr>
        <w:tc>
          <w:tcPr>
            <w:tcW w:w="1242" w:type="dxa"/>
            <w:vMerge/>
            <w:vAlign w:val="center"/>
          </w:tcPr>
          <w:p w:rsidR="00353ABD" w:rsidRPr="00047C1B" w:rsidRDefault="00353AB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3AB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戰略管理崗</w:t>
            </w:r>
          </w:p>
        </w:tc>
        <w:tc>
          <w:tcPr>
            <w:tcW w:w="5437" w:type="dxa"/>
            <w:vMerge/>
          </w:tcPr>
          <w:p w:rsidR="00353ABD" w:rsidRPr="00047C1B" w:rsidRDefault="00353AB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353ABD" w:rsidRPr="00047C1B" w:rsidTr="002B522C">
        <w:trPr>
          <w:trHeight w:val="545"/>
        </w:trPr>
        <w:tc>
          <w:tcPr>
            <w:tcW w:w="1242" w:type="dxa"/>
            <w:vMerge/>
          </w:tcPr>
          <w:p w:rsidR="00353ABD" w:rsidRPr="00047C1B" w:rsidRDefault="00353AB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3AB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綜合企業管理崗</w:t>
            </w:r>
          </w:p>
        </w:tc>
        <w:tc>
          <w:tcPr>
            <w:tcW w:w="5437" w:type="dxa"/>
            <w:vMerge/>
          </w:tcPr>
          <w:p w:rsidR="00353ABD" w:rsidRPr="00047C1B" w:rsidRDefault="00353AB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353ABD" w:rsidRPr="00047C1B" w:rsidTr="00353ABD">
        <w:trPr>
          <w:trHeight w:val="496"/>
        </w:trPr>
        <w:tc>
          <w:tcPr>
            <w:tcW w:w="1242" w:type="dxa"/>
            <w:vMerge/>
          </w:tcPr>
          <w:p w:rsidR="00353ABD" w:rsidRPr="00047C1B" w:rsidRDefault="00353AB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3ABD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人力資源崗</w:t>
            </w:r>
          </w:p>
        </w:tc>
        <w:tc>
          <w:tcPr>
            <w:tcW w:w="5437" w:type="dxa"/>
            <w:vMerge/>
          </w:tcPr>
          <w:p w:rsidR="00353ABD" w:rsidRPr="00047C1B" w:rsidRDefault="00353AB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353ABD" w:rsidRPr="00047C1B" w:rsidTr="00353ABD">
        <w:trPr>
          <w:trHeight w:val="546"/>
        </w:trPr>
        <w:tc>
          <w:tcPr>
            <w:tcW w:w="1242" w:type="dxa"/>
            <w:vMerge/>
          </w:tcPr>
          <w:p w:rsidR="00353ABD" w:rsidRPr="00047C1B" w:rsidRDefault="00353ABD" w:rsidP="002B522C">
            <w:pPr>
              <w:jc w:val="center"/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3ABD" w:rsidRPr="00047C1B" w:rsidRDefault="00224AE7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財務</w:t>
            </w:r>
            <w:r w:rsidR="00193D7D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管理崗</w:t>
            </w:r>
          </w:p>
        </w:tc>
        <w:tc>
          <w:tcPr>
            <w:tcW w:w="5437" w:type="dxa"/>
            <w:vMerge/>
          </w:tcPr>
          <w:p w:rsidR="00353ABD" w:rsidRPr="00047C1B" w:rsidRDefault="00353ABD" w:rsidP="002B522C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  <w:tr w:rsidR="009F1B40" w:rsidRPr="00047C1B" w:rsidTr="0090352D">
        <w:trPr>
          <w:trHeight w:val="637"/>
        </w:trPr>
        <w:tc>
          <w:tcPr>
            <w:tcW w:w="1242" w:type="dxa"/>
            <w:vMerge w:val="restart"/>
            <w:vAlign w:val="center"/>
          </w:tcPr>
          <w:p w:rsidR="009F1B40" w:rsidRPr="00047C1B" w:rsidRDefault="00224AE7" w:rsidP="0090352D">
            <w:pPr>
              <w:rPr>
                <w:rFonts w:ascii="微软雅黑" w:eastAsia="微软雅黑" w:hAnsi="微软雅黑"/>
                <w:b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/>
                <w:bCs/>
                <w:iCs/>
                <w:sz w:val="18"/>
                <w:szCs w:val="18"/>
                <w:lang w:eastAsia="zh-TW"/>
              </w:rPr>
              <w:t>供應智造類</w:t>
            </w:r>
          </w:p>
        </w:tc>
        <w:tc>
          <w:tcPr>
            <w:tcW w:w="1843" w:type="dxa"/>
            <w:vAlign w:val="center"/>
          </w:tcPr>
          <w:p w:rsidR="009F1B40" w:rsidRPr="00047C1B" w:rsidRDefault="00193D7D" w:rsidP="002B522C">
            <w:pPr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儲備廠長</w:t>
            </w:r>
          </w:p>
        </w:tc>
        <w:tc>
          <w:tcPr>
            <w:tcW w:w="5437" w:type="dxa"/>
            <w:vMerge w:val="restart"/>
            <w:vAlign w:val="center"/>
          </w:tcPr>
          <w:p w:rsidR="007F6896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1.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碩士學歷，化學類、機械設備、工業工程管理等相關專業優先；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2.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具備相關實習經歷或專案經驗為佳，對供應鏈、工廠管理具備</w:t>
            </w:r>
            <w:r w:rsidR="00224AE7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濃厚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的興趣，願意在立白未來智慧製造工廠上長期發展。</w:t>
            </w:r>
          </w:p>
          <w:p w:rsidR="0090352D" w:rsidRPr="00047C1B" w:rsidRDefault="00193D7D" w:rsidP="0090352D">
            <w:pPr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/>
                <w:bCs/>
                <w:iCs/>
                <w:sz w:val="18"/>
                <w:szCs w:val="18"/>
                <w:lang w:eastAsia="zh-TW"/>
              </w:rPr>
              <w:t>3.</w:t>
            </w: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踏實主動，具備較強的抗壓能力和高度責任心、敬業精神。</w:t>
            </w:r>
          </w:p>
        </w:tc>
      </w:tr>
      <w:tr w:rsidR="009F1B40" w:rsidRPr="00047C1B" w:rsidTr="009F1B40">
        <w:tc>
          <w:tcPr>
            <w:tcW w:w="1242" w:type="dxa"/>
            <w:vMerge/>
          </w:tcPr>
          <w:p w:rsidR="009F1B40" w:rsidRPr="00047C1B" w:rsidRDefault="009F1B40" w:rsidP="008021AB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1B40" w:rsidRPr="00047C1B" w:rsidRDefault="00224AE7" w:rsidP="007F6896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  <w:r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工藝</w:t>
            </w:r>
            <w:r w:rsidR="00193D7D" w:rsidRPr="00047C1B">
              <w:rPr>
                <w:rFonts w:ascii="微软雅黑" w:eastAsia="微软雅黑" w:hAnsi="微软雅黑" w:hint="eastAsia"/>
                <w:bCs/>
                <w:iCs/>
                <w:sz w:val="18"/>
                <w:szCs w:val="18"/>
                <w:lang w:eastAsia="zh-TW"/>
              </w:rPr>
              <w:t>工程崗</w:t>
            </w:r>
          </w:p>
        </w:tc>
        <w:tc>
          <w:tcPr>
            <w:tcW w:w="5437" w:type="dxa"/>
            <w:vMerge/>
          </w:tcPr>
          <w:p w:rsidR="009F1B40" w:rsidRPr="00047C1B" w:rsidRDefault="009F1B40" w:rsidP="007F6896">
            <w:pPr>
              <w:spacing w:line="360" w:lineRule="auto"/>
              <w:rPr>
                <w:rFonts w:ascii="微软雅黑" w:eastAsia="微软雅黑" w:hAnsi="微软雅黑"/>
                <w:bCs/>
                <w:iCs/>
                <w:sz w:val="18"/>
                <w:szCs w:val="18"/>
              </w:rPr>
            </w:pPr>
          </w:p>
        </w:tc>
      </w:tr>
    </w:tbl>
    <w:p w:rsidR="00DE6466" w:rsidRPr="00DE6466" w:rsidRDefault="00193D7D" w:rsidP="00DE6466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DE6466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詳情可登陸網申地址</w:t>
      </w:r>
      <w:r w:rsidR="00DE6466" w:rsidRPr="00DE6466">
        <w:rPr>
          <w:rFonts w:ascii="微软雅黑" w:eastAsia="微软雅黑" w:hAnsi="微软雅黑" w:hint="eastAsia"/>
          <w:b/>
          <w:sz w:val="18"/>
          <w:szCs w:val="18"/>
        </w:rPr>
        <w:t>(</w:t>
      </w:r>
      <w:r w:rsidR="00DE6466" w:rsidRPr="00DE6466">
        <w:rPr>
          <w:rFonts w:ascii="微软雅黑" w:eastAsia="微软雅黑" w:hAnsi="微软雅黑"/>
          <w:b/>
          <w:sz w:val="18"/>
          <w:szCs w:val="18"/>
          <w:lang w:eastAsia="zh-TW"/>
        </w:rPr>
        <w:t>campus.liepin.com/liby</w:t>
      </w:r>
      <w:r w:rsidR="00DE6466" w:rsidRPr="00DE6466">
        <w:rPr>
          <w:rFonts w:ascii="微软雅黑" w:eastAsia="微软雅黑" w:hAnsi="微软雅黑" w:hint="eastAsia"/>
          <w:b/>
          <w:sz w:val="18"/>
          <w:szCs w:val="18"/>
        </w:rPr>
        <w:t>)</w:t>
      </w:r>
      <w:r w:rsidRPr="00DE6466">
        <w:rPr>
          <w:rFonts w:ascii="微软雅黑" w:eastAsia="微软雅黑" w:hAnsi="微软雅黑" w:hint="eastAsia"/>
          <w:b/>
          <w:bCs/>
          <w:iCs/>
          <w:sz w:val="18"/>
          <w:szCs w:val="18"/>
          <w:lang w:eastAsia="zh-TW"/>
        </w:rPr>
        <w:t>查閱！</w:t>
      </w:r>
    </w:p>
    <w:p w:rsidR="00DE6466" w:rsidRDefault="00DE6466" w:rsidP="004D5C3D">
      <w:pPr>
        <w:spacing w:line="360" w:lineRule="auto"/>
        <w:rPr>
          <w:rFonts w:ascii="微软雅黑" w:eastAsia="微软雅黑" w:hAnsi="微软雅黑"/>
          <w:b/>
          <w:color w:val="00B0F0"/>
          <w:szCs w:val="21"/>
        </w:rPr>
      </w:pP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b/>
          <w:color w:val="00B0F0"/>
          <w:sz w:val="18"/>
          <w:szCs w:val="18"/>
        </w:rPr>
      </w:pPr>
      <w:r w:rsidRPr="00047C1B">
        <w:rPr>
          <w:rFonts w:ascii="微软雅黑" w:eastAsia="微软雅黑" w:hAnsi="微软雅黑" w:hint="eastAsia"/>
          <w:b/>
          <w:color w:val="00B0F0"/>
          <w:szCs w:val="21"/>
          <w:lang w:eastAsia="zh-TW"/>
        </w:rPr>
        <w:t>二、為您準備的福利保障</w:t>
      </w: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1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、完善的職業發展路徑</w:t>
      </w:r>
    </w:p>
    <w:p w:rsidR="00DB03E7" w:rsidRPr="00047C1B" w:rsidRDefault="00193D7D" w:rsidP="004D5C3D">
      <w:pPr>
        <w:spacing w:line="360" w:lineRule="auto"/>
        <w:rPr>
          <w:rFonts w:ascii="微软雅黑" w:eastAsia="微软雅黑" w:hAnsi="微软雅黑"/>
          <w:bCs/>
          <w:iCs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－學習快消巨頭的領先商業模式，有機會親自領導業務變革，產品創新，引領消費潮流</w:t>
      </w:r>
    </w:p>
    <w:p w:rsidR="00611B63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</w:t>
      </w:r>
      <w:r w:rsidR="00224AE7"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管理、銷售、專業技術多種職業發展路徑</w:t>
      </w: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－立白大學提供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完善的培訓體系，一對一導師輔導機制，為期</w:t>
      </w:r>
      <w:r w:rsidRPr="00047C1B">
        <w:rPr>
          <w:rFonts w:ascii="微软雅黑" w:eastAsia="微软雅黑" w:hAnsi="微软雅黑"/>
          <w:sz w:val="18"/>
          <w:szCs w:val="18"/>
          <w:lang w:eastAsia="zh-TW"/>
        </w:rPr>
        <w:t>3</w:t>
      </w:r>
      <w:r w:rsidR="00224AE7"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年的立才星成長計劃跟蹤</w:t>
      </w: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2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、具有行業競爭力的薪資和獎金激勵</w:t>
      </w: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為優秀人才提供具有市場競爭力的差異化薪資政策，並結合員工業績貢獻給予多種激勵政策。</w:t>
      </w:r>
    </w:p>
    <w:p w:rsidR="004D5C3D" w:rsidRPr="00047C1B" w:rsidRDefault="00193D7D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3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、完善的福利保障措施</w:t>
      </w:r>
    </w:p>
    <w:p w:rsidR="00611B63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符合條件的畢業生可辦理廣州市落戶及人事檔案</w:t>
      </w:r>
      <w:r w:rsidR="00224AE7"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、黨組織關係掛靠</w:t>
      </w:r>
    </w:p>
    <w:p w:rsidR="00611B63" w:rsidRPr="00047C1B" w:rsidRDefault="00193D7D" w:rsidP="004D5C3D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享受養老、工傷、失業、生育、醫療等社會保險、住房公積金、帶薪年假、週末雙休</w:t>
      </w:r>
    </w:p>
    <w:p w:rsidR="008D1872" w:rsidRPr="00047C1B" w:rsidRDefault="00193D7D" w:rsidP="00A91CE4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 w:hint="eastAsia"/>
          <w:bCs/>
          <w:iCs/>
          <w:sz w:val="18"/>
          <w:szCs w:val="18"/>
          <w:lang w:eastAsia="zh-TW"/>
        </w:rPr>
        <w:t>－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員工公寓及餐廳、節日禮金、慰問金、福利產品派發、免費年度體檢、豐富文娛活動等福利</w:t>
      </w:r>
    </w:p>
    <w:p w:rsidR="00951531" w:rsidRPr="00047C1B" w:rsidRDefault="00951531" w:rsidP="00A91CE4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4D5C3D" w:rsidRPr="00047C1B" w:rsidRDefault="00193D7D" w:rsidP="00A91CE4">
      <w:pPr>
        <w:spacing w:line="360" w:lineRule="auto"/>
        <w:rPr>
          <w:rFonts w:ascii="微软雅黑" w:eastAsia="微软雅黑" w:hAnsi="微软雅黑"/>
          <w:b/>
          <w:color w:val="00B0F0"/>
          <w:szCs w:val="21"/>
        </w:rPr>
      </w:pPr>
      <w:r w:rsidRPr="00047C1B">
        <w:rPr>
          <w:rFonts w:ascii="微软雅黑" w:eastAsia="微软雅黑" w:hAnsi="微软雅黑" w:hint="eastAsia"/>
          <w:b/>
          <w:color w:val="00B0F0"/>
          <w:szCs w:val="21"/>
          <w:lang w:eastAsia="zh-TW"/>
        </w:rPr>
        <w:t>三、您需參與的招聘流程</w:t>
      </w:r>
    </w:p>
    <w:p w:rsidR="008D1872" w:rsidRPr="00047C1B" w:rsidRDefault="00951531" w:rsidP="004D5C3D">
      <w:pPr>
        <w:spacing w:line="360" w:lineRule="auto"/>
        <w:rPr>
          <w:rFonts w:ascii="微软雅黑" w:eastAsia="微软雅黑" w:hAnsi="微软雅黑"/>
          <w:b/>
          <w:color w:val="00B0F0"/>
          <w:szCs w:val="21"/>
        </w:rPr>
      </w:pPr>
      <w:r w:rsidRPr="00047C1B">
        <w:rPr>
          <w:rFonts w:ascii="微软雅黑" w:eastAsia="微软雅黑" w:hAnsi="微软雅黑"/>
          <w:b/>
          <w:noProof/>
          <w:color w:val="00B0F0"/>
          <w:szCs w:val="21"/>
        </w:rPr>
        <w:drawing>
          <wp:inline distT="0" distB="0" distL="0" distR="0" wp14:anchorId="420DE208" wp14:editId="29A52F97">
            <wp:extent cx="5274310" cy="7524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2141002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08" w:rsidRPr="00047C1B" w:rsidRDefault="00193D7D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  <w:shd w:val="pct15" w:color="auto" w:fill="FFFFFF"/>
        </w:rPr>
      </w:pPr>
      <w:r w:rsidRPr="00047C1B">
        <w:rPr>
          <w:rFonts w:ascii="微软雅黑" w:eastAsia="微软雅黑" w:hAnsi="微软雅黑"/>
          <w:b/>
          <w:sz w:val="18"/>
          <w:szCs w:val="18"/>
          <w:shd w:val="pct15" w:color="auto" w:fill="FFFFFF"/>
          <w:lang w:eastAsia="zh-TW"/>
        </w:rPr>
        <w:t>1</w:t>
      </w:r>
      <w:r w:rsidRPr="00047C1B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  <w:lang w:eastAsia="zh-TW"/>
        </w:rPr>
        <w:t>、網申信息：</w:t>
      </w:r>
    </w:p>
    <w:p w:rsidR="00951531" w:rsidRPr="00047C1B" w:rsidRDefault="00193D7D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 xml:space="preserve">- 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香港站截止</w:t>
      </w: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3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月</w:t>
      </w: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13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日</w:t>
      </w: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18:00</w:t>
      </w:r>
    </w:p>
    <w:p w:rsidR="00951531" w:rsidRPr="00047C1B" w:rsidRDefault="00193D7D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047C1B">
        <w:rPr>
          <w:rFonts w:ascii="微软雅黑" w:eastAsia="微软雅黑" w:hAnsi="微软雅黑"/>
          <w:b/>
          <w:bCs/>
          <w:iCs/>
          <w:sz w:val="18"/>
          <w:szCs w:val="18"/>
          <w:lang w:eastAsia="zh-TW"/>
        </w:rPr>
        <w:t xml:space="preserve">- 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網申地址：</w:t>
      </w: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campus.liepin.com/liby</w:t>
      </w:r>
    </w:p>
    <w:p w:rsidR="00807008" w:rsidRPr="00047C1B" w:rsidRDefault="00807008" w:rsidP="004D5C3D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bookmarkStart w:id="0" w:name="_GoBack"/>
      <w:bookmarkEnd w:id="0"/>
    </w:p>
    <w:p w:rsidR="00DE3EC7" w:rsidRPr="00047C1B" w:rsidRDefault="00193D7D" w:rsidP="004D5C3D">
      <w:pPr>
        <w:spacing w:line="360" w:lineRule="auto"/>
        <w:rPr>
          <w:rFonts w:ascii="微软雅黑" w:eastAsia="微软雅黑" w:hAnsi="微软雅黑"/>
          <w:b/>
          <w:color w:val="00B0F0"/>
          <w:szCs w:val="21"/>
        </w:rPr>
      </w:pPr>
      <w:r w:rsidRPr="00047C1B">
        <w:rPr>
          <w:rFonts w:ascii="微软雅黑" w:eastAsia="微软雅黑" w:hAnsi="微软雅黑" w:hint="eastAsia"/>
          <w:b/>
          <w:color w:val="00B0F0"/>
          <w:szCs w:val="21"/>
          <w:lang w:eastAsia="zh-TW"/>
        </w:rPr>
        <w:t>四、歡迎聯繫我們</w:t>
      </w:r>
    </w:p>
    <w:p w:rsidR="009948D5" w:rsidRPr="00047C1B" w:rsidRDefault="00193D7D" w:rsidP="00083A57">
      <w:pPr>
        <w:spacing w:line="360" w:lineRule="auto"/>
        <w:rPr>
          <w:rFonts w:ascii="微软雅黑" w:eastAsia="微软雅黑" w:hAnsi="微软雅黑"/>
          <w:color w:val="00B0F0"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1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、立白集團官網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：</w:t>
      </w:r>
      <w:r w:rsidRPr="00047C1B">
        <w:rPr>
          <w:rFonts w:ascii="微软雅黑" w:eastAsia="微软雅黑" w:hAnsi="微软雅黑"/>
          <w:sz w:val="18"/>
          <w:szCs w:val="18"/>
          <w:lang w:eastAsia="zh-TW"/>
        </w:rPr>
        <w:t>http://www.liby.com.cn</w:t>
      </w:r>
    </w:p>
    <w:p w:rsidR="008111F0" w:rsidRPr="00047C1B" w:rsidRDefault="00193D7D" w:rsidP="00083A57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2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、諮詢郵箱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：</w:t>
      </w:r>
      <w:r w:rsidRPr="00047C1B">
        <w:rPr>
          <w:rFonts w:ascii="微软雅黑" w:eastAsia="微软雅黑" w:hAnsi="微软雅黑"/>
          <w:sz w:val="18"/>
          <w:szCs w:val="18"/>
          <w:lang w:eastAsia="zh-TW"/>
        </w:rPr>
        <w:t>campus@liby.com.cn</w:t>
      </w:r>
    </w:p>
    <w:p w:rsidR="00807008" w:rsidRPr="00047C1B" w:rsidRDefault="00193D7D" w:rsidP="00951531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047C1B">
        <w:rPr>
          <w:rFonts w:ascii="微软雅黑" w:eastAsia="微软雅黑" w:hAnsi="微软雅黑"/>
          <w:b/>
          <w:sz w:val="18"/>
          <w:szCs w:val="18"/>
          <w:lang w:eastAsia="zh-TW"/>
        </w:rPr>
        <w:t>3</w:t>
      </w:r>
      <w:r w:rsidRPr="00047C1B">
        <w:rPr>
          <w:rFonts w:ascii="微软雅黑" w:eastAsia="微软雅黑" w:hAnsi="微软雅黑" w:hint="eastAsia"/>
          <w:b/>
          <w:sz w:val="18"/>
          <w:szCs w:val="18"/>
          <w:lang w:eastAsia="zh-TW"/>
        </w:rPr>
        <w:t>、官方微信公眾號：</w:t>
      </w:r>
    </w:p>
    <w:p w:rsidR="00472A0E" w:rsidRPr="00047C1B" w:rsidRDefault="00193D7D" w:rsidP="00951531">
      <w:pPr>
        <w:spacing w:line="360" w:lineRule="auto"/>
        <w:rPr>
          <w:rFonts w:ascii="微软雅黑" w:eastAsia="微软雅黑" w:hAnsi="微软雅黑"/>
          <w:b/>
          <w:noProof/>
          <w:sz w:val="18"/>
          <w:szCs w:val="18"/>
        </w:rPr>
      </w:pPr>
      <w:r w:rsidRPr="00047C1B">
        <w:rPr>
          <w:rFonts w:ascii="微软雅黑" w:eastAsia="微软雅黑" w:hAnsi="微软雅黑"/>
          <w:sz w:val="18"/>
          <w:szCs w:val="18"/>
          <w:lang w:eastAsia="zh-TW"/>
        </w:rPr>
        <w:t>“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立白集團招聘</w:t>
      </w:r>
      <w:r w:rsidRPr="00047C1B">
        <w:rPr>
          <w:rFonts w:ascii="微软雅黑" w:eastAsia="微软雅黑" w:hAnsi="微软雅黑"/>
          <w:sz w:val="18"/>
          <w:szCs w:val="18"/>
          <w:lang w:eastAsia="zh-TW"/>
        </w:rPr>
        <w:t>”</w:t>
      </w:r>
      <w:r w:rsidRPr="00047C1B">
        <w:rPr>
          <w:rFonts w:ascii="微软雅黑" w:eastAsia="微软雅黑" w:hAnsi="微软雅黑" w:hint="eastAsia"/>
          <w:sz w:val="18"/>
          <w:szCs w:val="18"/>
          <w:lang w:eastAsia="zh-TW"/>
        </w:rPr>
        <w:t>（左）</w:t>
      </w:r>
      <w:r w:rsidRPr="00047C1B">
        <w:rPr>
          <w:rFonts w:ascii="微软雅黑" w:eastAsia="微软雅黑" w:hAnsi="微软雅黑"/>
          <w:noProof/>
          <w:sz w:val="18"/>
          <w:szCs w:val="18"/>
          <w:lang w:eastAsia="zh-TW"/>
        </w:rPr>
        <w:t xml:space="preserve">  “</w:t>
      </w:r>
      <w:r w:rsidRPr="00047C1B">
        <w:rPr>
          <w:rFonts w:ascii="微软雅黑" w:eastAsia="微软雅黑" w:hAnsi="微软雅黑" w:hint="eastAsia"/>
          <w:noProof/>
          <w:sz w:val="18"/>
          <w:szCs w:val="18"/>
          <w:lang w:eastAsia="zh-TW"/>
        </w:rPr>
        <w:t>手機端網申二維碼</w:t>
      </w:r>
      <w:r w:rsidRPr="00047C1B">
        <w:rPr>
          <w:rFonts w:ascii="微软雅黑" w:eastAsia="微软雅黑" w:hAnsi="微软雅黑"/>
          <w:noProof/>
          <w:sz w:val="18"/>
          <w:szCs w:val="18"/>
          <w:lang w:eastAsia="zh-TW"/>
        </w:rPr>
        <w:t>”</w:t>
      </w:r>
      <w:r w:rsidRPr="00047C1B">
        <w:rPr>
          <w:rFonts w:ascii="微软雅黑" w:eastAsia="微软雅黑" w:hAnsi="微软雅黑" w:hint="eastAsia"/>
          <w:noProof/>
          <w:sz w:val="18"/>
          <w:szCs w:val="18"/>
          <w:lang w:eastAsia="zh-TW"/>
        </w:rPr>
        <w:t>（右）</w:t>
      </w:r>
    </w:p>
    <w:p w:rsidR="00807008" w:rsidRPr="00047C1B" w:rsidRDefault="00807008" w:rsidP="00951531">
      <w:pPr>
        <w:spacing w:line="360" w:lineRule="auto"/>
        <w:rPr>
          <w:rFonts w:ascii="微软雅黑" w:eastAsia="微软雅黑" w:hAnsi="微软雅黑"/>
          <w:b/>
          <w:noProof/>
          <w:sz w:val="18"/>
          <w:szCs w:val="18"/>
        </w:rPr>
      </w:pPr>
      <w:r w:rsidRPr="00047C1B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 wp14:anchorId="411F6FCC" wp14:editId="6E10CAEF">
            <wp:extent cx="1184744" cy="118474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边长8cm_扫描距离0.5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88" cy="11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D7D" w:rsidRPr="00047C1B">
        <w:rPr>
          <w:rFonts w:ascii="微软雅黑" w:eastAsia="微软雅黑" w:hAnsi="微软雅黑"/>
          <w:b/>
          <w:noProof/>
          <w:sz w:val="18"/>
          <w:szCs w:val="18"/>
          <w:lang w:eastAsia="zh-TW"/>
        </w:rPr>
        <w:t xml:space="preserve">  </w:t>
      </w:r>
      <w:r w:rsidRPr="00047C1B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 wp14:anchorId="15462D43" wp14:editId="40430F2C">
            <wp:extent cx="1144988" cy="114498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猎聘香港网申二维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26" cy="11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008" w:rsidRPr="0004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8B" w:rsidRDefault="00802F8B" w:rsidP="005858BC">
      <w:r>
        <w:separator/>
      </w:r>
    </w:p>
  </w:endnote>
  <w:endnote w:type="continuationSeparator" w:id="0">
    <w:p w:rsidR="00802F8B" w:rsidRDefault="00802F8B" w:rsidP="005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8B" w:rsidRDefault="00802F8B" w:rsidP="005858BC">
      <w:r>
        <w:separator/>
      </w:r>
    </w:p>
  </w:footnote>
  <w:footnote w:type="continuationSeparator" w:id="0">
    <w:p w:rsidR="00802F8B" w:rsidRDefault="00802F8B" w:rsidP="0058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541"/>
    <w:multiLevelType w:val="hybridMultilevel"/>
    <w:tmpl w:val="3732E5E8"/>
    <w:lvl w:ilvl="0" w:tplc="F2425124">
      <w:start w:val="2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7546B"/>
    <w:multiLevelType w:val="hybridMultilevel"/>
    <w:tmpl w:val="93B4D5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3F3780"/>
    <w:multiLevelType w:val="hybridMultilevel"/>
    <w:tmpl w:val="B09CDE92"/>
    <w:lvl w:ilvl="0" w:tplc="B742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C37E00"/>
    <w:multiLevelType w:val="hybridMultilevel"/>
    <w:tmpl w:val="DF2AF954"/>
    <w:lvl w:ilvl="0" w:tplc="16CC0D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5B60D1"/>
    <w:multiLevelType w:val="hybridMultilevel"/>
    <w:tmpl w:val="B55E88FA"/>
    <w:lvl w:ilvl="0" w:tplc="1C428C2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D04840"/>
    <w:multiLevelType w:val="hybridMultilevel"/>
    <w:tmpl w:val="F0EE6C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2E32A9"/>
    <w:multiLevelType w:val="hybridMultilevel"/>
    <w:tmpl w:val="03F2C4DC"/>
    <w:lvl w:ilvl="0" w:tplc="2C90ED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A26B9"/>
    <w:multiLevelType w:val="hybridMultilevel"/>
    <w:tmpl w:val="F7A8AC38"/>
    <w:lvl w:ilvl="0" w:tplc="12B85F0E">
      <w:start w:val="2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D"/>
    <w:rsid w:val="00002E80"/>
    <w:rsid w:val="00013FB1"/>
    <w:rsid w:val="0003755B"/>
    <w:rsid w:val="00047C1B"/>
    <w:rsid w:val="00061D0D"/>
    <w:rsid w:val="00064EB9"/>
    <w:rsid w:val="00083A57"/>
    <w:rsid w:val="000B78F0"/>
    <w:rsid w:val="000F4A42"/>
    <w:rsid w:val="0012379A"/>
    <w:rsid w:val="001244DD"/>
    <w:rsid w:val="00140C82"/>
    <w:rsid w:val="0015646A"/>
    <w:rsid w:val="00193D7D"/>
    <w:rsid w:val="0019789D"/>
    <w:rsid w:val="001C5630"/>
    <w:rsid w:val="001D211E"/>
    <w:rsid w:val="00201DD2"/>
    <w:rsid w:val="00215A0F"/>
    <w:rsid w:val="002224BC"/>
    <w:rsid w:val="00224AE7"/>
    <w:rsid w:val="00250A6F"/>
    <w:rsid w:val="00271B4E"/>
    <w:rsid w:val="002B522C"/>
    <w:rsid w:val="0033759F"/>
    <w:rsid w:val="0034473B"/>
    <w:rsid w:val="0035053B"/>
    <w:rsid w:val="00353ABD"/>
    <w:rsid w:val="003E3458"/>
    <w:rsid w:val="003F5F33"/>
    <w:rsid w:val="00446D76"/>
    <w:rsid w:val="004570AA"/>
    <w:rsid w:val="00472A0E"/>
    <w:rsid w:val="004D5C3D"/>
    <w:rsid w:val="00511C8A"/>
    <w:rsid w:val="0052609B"/>
    <w:rsid w:val="00527433"/>
    <w:rsid w:val="005858BC"/>
    <w:rsid w:val="005878F5"/>
    <w:rsid w:val="005B6F9B"/>
    <w:rsid w:val="006014A8"/>
    <w:rsid w:val="00603FB8"/>
    <w:rsid w:val="00611B63"/>
    <w:rsid w:val="006254CE"/>
    <w:rsid w:val="00643228"/>
    <w:rsid w:val="00656E2E"/>
    <w:rsid w:val="00664360"/>
    <w:rsid w:val="006A0D41"/>
    <w:rsid w:val="006E21C8"/>
    <w:rsid w:val="0071150C"/>
    <w:rsid w:val="00721288"/>
    <w:rsid w:val="00744FAB"/>
    <w:rsid w:val="0076604E"/>
    <w:rsid w:val="007D50A2"/>
    <w:rsid w:val="007F6896"/>
    <w:rsid w:val="008021AB"/>
    <w:rsid w:val="00802F8B"/>
    <w:rsid w:val="00807008"/>
    <w:rsid w:val="008111F0"/>
    <w:rsid w:val="008218E4"/>
    <w:rsid w:val="00843749"/>
    <w:rsid w:val="00871E2A"/>
    <w:rsid w:val="008875A7"/>
    <w:rsid w:val="008A1084"/>
    <w:rsid w:val="008D1872"/>
    <w:rsid w:val="008E0DF5"/>
    <w:rsid w:val="0090352D"/>
    <w:rsid w:val="00943392"/>
    <w:rsid w:val="00951531"/>
    <w:rsid w:val="009948D5"/>
    <w:rsid w:val="009F1B40"/>
    <w:rsid w:val="00A2183E"/>
    <w:rsid w:val="00A744E7"/>
    <w:rsid w:val="00A846A5"/>
    <w:rsid w:val="00A91CE4"/>
    <w:rsid w:val="00AA376C"/>
    <w:rsid w:val="00B263AD"/>
    <w:rsid w:val="00B501D9"/>
    <w:rsid w:val="00B61909"/>
    <w:rsid w:val="00B95E9C"/>
    <w:rsid w:val="00B9615E"/>
    <w:rsid w:val="00BA30A0"/>
    <w:rsid w:val="00BB0A05"/>
    <w:rsid w:val="00C4415E"/>
    <w:rsid w:val="00C868B9"/>
    <w:rsid w:val="00CC7663"/>
    <w:rsid w:val="00D05BEC"/>
    <w:rsid w:val="00D13705"/>
    <w:rsid w:val="00D5268A"/>
    <w:rsid w:val="00D810CA"/>
    <w:rsid w:val="00DB03E7"/>
    <w:rsid w:val="00DD55BE"/>
    <w:rsid w:val="00DE0E33"/>
    <w:rsid w:val="00DE3EC7"/>
    <w:rsid w:val="00DE6466"/>
    <w:rsid w:val="00DF29B2"/>
    <w:rsid w:val="00E01BD7"/>
    <w:rsid w:val="00E1383F"/>
    <w:rsid w:val="00E46C0B"/>
    <w:rsid w:val="00EA114E"/>
    <w:rsid w:val="00F02BD7"/>
    <w:rsid w:val="00F05908"/>
    <w:rsid w:val="00F37FF3"/>
    <w:rsid w:val="00F41D42"/>
    <w:rsid w:val="00F50FDE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8BC"/>
    <w:rPr>
      <w:sz w:val="18"/>
      <w:szCs w:val="18"/>
    </w:rPr>
  </w:style>
  <w:style w:type="paragraph" w:customStyle="1" w:styleId="p0">
    <w:name w:val="p0"/>
    <w:basedOn w:val="a"/>
    <w:rsid w:val="00585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rsid w:val="005858B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5"/>
    <w:uiPriority w:val="99"/>
    <w:rsid w:val="005858BC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5858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3EC7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D5C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5C3D"/>
    <w:rPr>
      <w:sz w:val="18"/>
      <w:szCs w:val="18"/>
    </w:rPr>
  </w:style>
  <w:style w:type="table" w:styleId="a9">
    <w:name w:val="Table Grid"/>
    <w:basedOn w:val="a1"/>
    <w:uiPriority w:val="59"/>
    <w:rsid w:val="008A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8BC"/>
    <w:rPr>
      <w:sz w:val="18"/>
      <w:szCs w:val="18"/>
    </w:rPr>
  </w:style>
  <w:style w:type="paragraph" w:customStyle="1" w:styleId="p0">
    <w:name w:val="p0"/>
    <w:basedOn w:val="a"/>
    <w:rsid w:val="00585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rsid w:val="005858B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5"/>
    <w:uiPriority w:val="99"/>
    <w:rsid w:val="005858BC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5858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3EC7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D5C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5C3D"/>
    <w:rPr>
      <w:sz w:val="18"/>
      <w:szCs w:val="18"/>
    </w:rPr>
  </w:style>
  <w:style w:type="table" w:styleId="a9">
    <w:name w:val="Table Grid"/>
    <w:basedOn w:val="a1"/>
    <w:uiPriority w:val="59"/>
    <w:rsid w:val="008A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EA7E-CB61-4EAC-B349-2EF80AF2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段尘</dc:creator>
  <cp:lastModifiedBy>⯀ᷬ</cp:lastModifiedBy>
  <cp:revision>24</cp:revision>
  <dcterms:created xsi:type="dcterms:W3CDTF">2019-01-22T05:27:00Z</dcterms:created>
  <dcterms:modified xsi:type="dcterms:W3CDTF">2019-02-21T01:19:00Z</dcterms:modified>
</cp:coreProperties>
</file>